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AF" w:rsidRDefault="00FB3BAF" w:rsidP="00FB3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6F0" w:rsidRPr="006056F0" w:rsidRDefault="006056F0" w:rsidP="006056F0">
      <w:pPr>
        <w:keepNext/>
        <w:spacing w:after="0" w:line="240" w:lineRule="auto"/>
        <w:jc w:val="right"/>
        <w:outlineLvl w:val="0"/>
        <w:rPr>
          <w:rFonts w:ascii="Liberation Serif" w:eastAsia="Noto Sans CJK SC Regular" w:hAnsi="Liberation Serif" w:cs="FreeSans"/>
          <w:bCs/>
          <w:kern w:val="32"/>
          <w:sz w:val="28"/>
          <w:szCs w:val="28"/>
          <w:lang w:val="uk-UA" w:eastAsia="ru-RU" w:bidi="hi-IN"/>
        </w:rPr>
      </w:pPr>
      <w:r w:rsidRPr="006056F0">
        <w:rPr>
          <w:rFonts w:ascii="Liberation Serif" w:eastAsia="Noto Sans CJK SC Regular" w:hAnsi="Liberation Serif" w:cs="FreeSans"/>
          <w:bCs/>
          <w:kern w:val="32"/>
          <w:sz w:val="28"/>
          <w:szCs w:val="28"/>
          <w:lang w:val="uk-UA" w:eastAsia="ru-RU" w:bidi="hi-IN"/>
        </w:rPr>
        <w:t>ПРОЄКТ</w:t>
      </w:r>
    </w:p>
    <w:p w:rsidR="006056F0" w:rsidRPr="006056F0" w:rsidRDefault="006056F0" w:rsidP="006056F0">
      <w:pPr>
        <w:keepNext/>
        <w:spacing w:after="0" w:line="240" w:lineRule="auto"/>
        <w:jc w:val="center"/>
        <w:outlineLvl w:val="0"/>
        <w:rPr>
          <w:rFonts w:ascii="Liberation Serif" w:eastAsia="Noto Sans CJK SC Regular" w:hAnsi="Liberation Serif" w:cs="FreeSans"/>
          <w:bCs/>
          <w:kern w:val="32"/>
          <w:sz w:val="32"/>
          <w:szCs w:val="32"/>
          <w:lang w:val="uk-UA" w:eastAsia="ru-RU" w:bidi="hi-IN"/>
        </w:rPr>
      </w:pPr>
      <w:r w:rsidRPr="006056F0">
        <w:rPr>
          <w:rFonts w:ascii="Liberation Serif" w:eastAsia="Noto Sans CJK SC Regular" w:hAnsi="Liberation Serif" w:cs="FreeSans"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AC0F304" wp14:editId="7737A10A">
            <wp:extent cx="517525" cy="638175"/>
            <wp:effectExtent l="0" t="0" r="0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6F0" w:rsidRPr="006056F0" w:rsidRDefault="006056F0" w:rsidP="006056F0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 xml:space="preserve">БУЧАНСЬКА </w:t>
      </w:r>
      <w:proofErr w:type="gramStart"/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МІСЬКА  РАДА</w:t>
      </w:r>
      <w:proofErr w:type="gramEnd"/>
    </w:p>
    <w:p w:rsidR="006056F0" w:rsidRPr="006056F0" w:rsidRDefault="006056F0" w:rsidP="006056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Liberation Serif" w:eastAsia="Noto Sans CJK SC Regular" w:hAnsi="Liberation Serif" w:cs="FreeSans"/>
          <w:b/>
          <w:sz w:val="28"/>
          <w:szCs w:val="28"/>
          <w:lang w:val="uk-UA" w:eastAsia="ru-RU" w:bidi="hi-IN"/>
        </w:rPr>
      </w:pPr>
      <w:r w:rsidRPr="006056F0">
        <w:rPr>
          <w:rFonts w:ascii="Liberation Serif" w:eastAsia="Noto Sans CJK SC Regular" w:hAnsi="Liberation Serif" w:cs="FreeSans"/>
          <w:b/>
          <w:sz w:val="28"/>
          <w:szCs w:val="28"/>
          <w:lang w:val="uk-UA" w:eastAsia="ru-RU" w:bidi="hi-IN"/>
        </w:rPr>
        <w:t>КИЇВСЬКОЇ ОБЛАСТІ</w:t>
      </w:r>
    </w:p>
    <w:p w:rsidR="006056F0" w:rsidRPr="006056F0" w:rsidRDefault="006056F0" w:rsidP="006056F0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28"/>
          <w:szCs w:val="28"/>
          <w:lang w:val="uk-UA" w:eastAsia="ru-RU" w:bidi="hi-IN"/>
        </w:rPr>
      </w:pPr>
      <w:r w:rsidRPr="006056F0">
        <w:rPr>
          <w:rFonts w:ascii="Liberation Serif" w:eastAsia="Noto Sans CJK SC Regular" w:hAnsi="Liberation Serif" w:cs="FreeSans"/>
          <w:b/>
          <w:bCs/>
          <w:sz w:val="28"/>
          <w:szCs w:val="28"/>
          <w:lang w:val="uk-UA" w:eastAsia="ru-RU" w:bidi="hi-IN"/>
        </w:rPr>
        <w:t xml:space="preserve">СІМДЕСЯТ СЬОМА </w:t>
      </w:r>
      <w:r w:rsidRPr="006056F0">
        <w:rPr>
          <w:rFonts w:ascii="Liberation Serif" w:eastAsia="Noto Sans CJK SC Regular" w:hAnsi="Liberation Serif" w:cs="FreeSans"/>
          <w:b/>
          <w:sz w:val="28"/>
          <w:szCs w:val="28"/>
          <w:lang w:val="uk-UA" w:eastAsia="ru-RU" w:bidi="hi-IN"/>
        </w:rPr>
        <w:t>СЕСІЯ ВОСЬМОГО СКЛИКАННЯ</w:t>
      </w:r>
    </w:p>
    <w:p w:rsidR="006056F0" w:rsidRPr="006056F0" w:rsidRDefault="006056F0" w:rsidP="006056F0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18"/>
          <w:szCs w:val="28"/>
          <w:lang w:val="uk-UA" w:eastAsia="ru-RU" w:bidi="hi-IN"/>
        </w:rPr>
      </w:pPr>
    </w:p>
    <w:p w:rsidR="006056F0" w:rsidRPr="006056F0" w:rsidRDefault="006056F0" w:rsidP="006056F0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28"/>
          <w:szCs w:val="28"/>
          <w:lang w:val="uk-UA" w:eastAsia="ru-RU" w:bidi="hi-IN"/>
        </w:rPr>
      </w:pPr>
      <w:r w:rsidRPr="006056F0">
        <w:rPr>
          <w:rFonts w:ascii="Liberation Serif" w:eastAsia="Noto Sans CJK SC Regular" w:hAnsi="Liberation Serif" w:cs="FreeSans"/>
          <w:b/>
          <w:sz w:val="28"/>
          <w:szCs w:val="28"/>
          <w:lang w:val="uk-UA" w:eastAsia="ru-RU" w:bidi="hi-IN"/>
        </w:rPr>
        <w:t>(ПОЗАЧЕРГОВЕ  ЗАСІДАННЯ)</w:t>
      </w:r>
    </w:p>
    <w:p w:rsidR="006056F0" w:rsidRPr="006056F0" w:rsidRDefault="006056F0" w:rsidP="006056F0">
      <w:pPr>
        <w:keepNext/>
        <w:spacing w:after="0" w:line="240" w:lineRule="auto"/>
        <w:jc w:val="center"/>
        <w:outlineLvl w:val="0"/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val="uk-UA" w:eastAsia="ru-RU" w:bidi="hi-IN"/>
        </w:rPr>
      </w:pPr>
      <w:r w:rsidRPr="006056F0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val="uk-UA" w:eastAsia="ru-RU" w:bidi="hi-IN"/>
        </w:rPr>
        <w:t xml:space="preserve">Р  І   Ш   Е   Н   </w:t>
      </w:r>
      <w:proofErr w:type="spellStart"/>
      <w:r w:rsidRPr="006056F0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val="uk-UA" w:eastAsia="ru-RU" w:bidi="hi-IN"/>
        </w:rPr>
        <w:t>Н</w:t>
      </w:r>
      <w:proofErr w:type="spellEnd"/>
      <w:r w:rsidRPr="006056F0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val="uk-UA" w:eastAsia="ru-RU" w:bidi="hi-IN"/>
        </w:rPr>
        <w:t xml:space="preserve">   Я</w:t>
      </w:r>
    </w:p>
    <w:p w:rsidR="006056F0" w:rsidRPr="006056F0" w:rsidRDefault="006056F0" w:rsidP="006056F0">
      <w:pPr>
        <w:keepNext/>
        <w:spacing w:after="0" w:line="240" w:lineRule="auto"/>
        <w:jc w:val="center"/>
        <w:outlineLvl w:val="0"/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val="uk-UA" w:eastAsia="ru-RU" w:bidi="hi-IN"/>
        </w:rPr>
      </w:pPr>
    </w:p>
    <w:p w:rsidR="006056F0" w:rsidRPr="006056F0" w:rsidRDefault="006056F0" w:rsidP="006056F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uk-UA" w:eastAsia="ru-RU" w:bidi="hi-IN"/>
        </w:rPr>
      </w:pP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uk-UA" w:eastAsia="ru-RU" w:bidi="hi-IN"/>
        </w:rPr>
        <w:t xml:space="preserve">_____2025                                       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uk-UA" w:eastAsia="ru-RU" w:bidi="hi-IN"/>
        </w:rPr>
        <w:tab/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uk-UA" w:eastAsia="ru-RU" w:bidi="hi-IN"/>
        </w:rPr>
        <w:tab/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uk-UA" w:eastAsia="ru-RU" w:bidi="hi-IN"/>
        </w:rPr>
        <w:tab/>
        <w:t xml:space="preserve">                  № ____ - 77–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en-US" w:eastAsia="ru-RU" w:bidi="hi-IN"/>
        </w:rPr>
        <w:t>V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uk-UA" w:eastAsia="ru-RU" w:bidi="hi-IN"/>
        </w:rPr>
        <w:t>І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en-US" w:eastAsia="ru-RU" w:bidi="hi-IN"/>
        </w:rPr>
        <w:t>I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uk-UA" w:eastAsia="ru-RU" w:bidi="hi-IN"/>
        </w:rPr>
        <w:t>І</w:t>
      </w:r>
    </w:p>
    <w:p w:rsidR="00FB3BAF" w:rsidRPr="00B558DB" w:rsidRDefault="00FB3BAF" w:rsidP="004B76E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передачу нежитлового приміщення</w:t>
      </w:r>
    </w:p>
    <w:p w:rsidR="00FB3BAF" w:rsidRPr="00B558DB" w:rsidRDefault="00FB3BAF" w:rsidP="004B76E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балансу КП «Бучасервіс» на баланс</w:t>
      </w:r>
    </w:p>
    <w:p w:rsidR="00FB3BAF" w:rsidRPr="00B558DB" w:rsidRDefault="00FB3BAF" w:rsidP="00B558D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 міської ради</w:t>
      </w:r>
    </w:p>
    <w:p w:rsidR="00FB3BAF" w:rsidRPr="00B558DB" w:rsidRDefault="00FB3BAF" w:rsidP="004B76E0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B3BAF" w:rsidRPr="00B558DB" w:rsidRDefault="00FB3BAF" w:rsidP="004B76E0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З метою впорядкування обліку та ефективного використання майна комунальної форми власності Бучанської міської територіальної громади, враховуючи звернення начальника КП «Бучасервіс» Мостіпаки Сергія Васильовича щодо передачі нежитлов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ня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баланс Бучанської міської ради, керуючись</w:t>
      </w: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Законом України</w:t>
      </w: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«Про місцеве самоврядування в Україні»</w:t>
      </w:r>
      <w:r w:rsidR="009720D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міська рада</w:t>
      </w:r>
    </w:p>
    <w:p w:rsidR="00FB3BAF" w:rsidRPr="00B558DB" w:rsidRDefault="00FB3BAF" w:rsidP="00FB3BAF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B3BAF" w:rsidRPr="00B558DB" w:rsidRDefault="00FB3BAF" w:rsidP="00FB3BAF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FB3BAF" w:rsidRPr="00B558DB" w:rsidRDefault="00FB3BAF" w:rsidP="00FB3BAF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B3BAF" w:rsidRPr="00B558DB" w:rsidRDefault="00FB3BAF" w:rsidP="004B76E0">
      <w:pPr>
        <w:pStyle w:val="a3"/>
        <w:widowControl w:val="0"/>
        <w:numPr>
          <w:ilvl w:val="0"/>
          <w:numId w:val="6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КП «Бучасервіс» передати на баланс Бучанської міської ради нежитлов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 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приміщення комунальної форми власності, згідно додатку 1.</w:t>
      </w:r>
    </w:p>
    <w:p w:rsidR="00FB3BAF" w:rsidRPr="00B558DB" w:rsidRDefault="00FB3BAF" w:rsidP="004B76E0">
      <w:pPr>
        <w:pStyle w:val="a3"/>
        <w:widowControl w:val="0"/>
        <w:numPr>
          <w:ilvl w:val="0"/>
          <w:numId w:val="6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Створити комісію по передачі нежитлов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ня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КП «Бучасервіс» на баланс Бучанської міської ради у складі, згідно додатку 2.</w:t>
      </w:r>
    </w:p>
    <w:p w:rsidR="00FB3BAF" w:rsidRPr="00B558DB" w:rsidRDefault="00FB3BAF" w:rsidP="004B76E0">
      <w:pPr>
        <w:pStyle w:val="a3"/>
        <w:widowControl w:val="0"/>
        <w:numPr>
          <w:ilvl w:val="0"/>
          <w:numId w:val="6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</w:t>
      </w:r>
      <w:r w:rsidR="00676E0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ня</w:t>
      </w:r>
      <w:r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зазначеного в пункті 1 цього рішення.</w:t>
      </w:r>
    </w:p>
    <w:p w:rsidR="00FB3BAF" w:rsidRPr="00B558DB" w:rsidRDefault="00676E05" w:rsidP="004B76E0">
      <w:pPr>
        <w:widowControl w:val="0"/>
        <w:tabs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FB3BAF"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Відділу бухгалтерського обліку та фінансового забезпечення Бучанської міської ради прийняти на баланс нежитлов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="00FB3BAF"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приміщення з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гідно додатку 1</w:t>
      </w:r>
      <w:r w:rsidR="00FB3BAF"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даного рішення</w:t>
      </w:r>
      <w:r w:rsidR="00FB3BAF"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в порядку встановленому чинним законодавством.</w:t>
      </w:r>
    </w:p>
    <w:p w:rsidR="00FB3BAF" w:rsidRDefault="00676E05" w:rsidP="00CC456A">
      <w:pPr>
        <w:widowControl w:val="0"/>
        <w:tabs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  <w:r w:rsidR="00FB3BAF"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Контроль за виконанням даного рішення покласти  на  комісію з фінансів</w:t>
      </w:r>
      <w:r w:rsidR="00CC456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бюджетної</w:t>
      </w:r>
      <w:r w:rsidR="00FB3BAF" w:rsidRPr="00B558D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податкової політики</w:t>
      </w:r>
      <w:r w:rsidR="00CC456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соціально – економічного розвитку,</w:t>
      </w:r>
      <w:r w:rsidR="008F1E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C456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підприємництва та інвестиційної діяльності</w:t>
      </w:r>
    </w:p>
    <w:p w:rsidR="00CC456A" w:rsidRDefault="00CC456A" w:rsidP="00CC456A">
      <w:pPr>
        <w:widowControl w:val="0"/>
        <w:tabs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456A" w:rsidRDefault="00CC456A" w:rsidP="00CC456A">
      <w:pPr>
        <w:widowControl w:val="0"/>
        <w:tabs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456A" w:rsidRPr="00CC456A" w:rsidRDefault="00CC456A" w:rsidP="00CC456A">
      <w:pPr>
        <w:widowControl w:val="0"/>
        <w:tabs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B76E0" w:rsidRPr="00B558DB" w:rsidRDefault="004B76E0" w:rsidP="004B76E0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B3BAF" w:rsidRPr="00B558DB" w:rsidRDefault="00FB3BAF" w:rsidP="004B76E0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Міський голова                          </w:t>
      </w:r>
      <w:r w:rsidR="004B76E0"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</w:t>
      </w:r>
      <w:r w:rsidRPr="00B558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Анатолій  ФЕДОРУК</w:t>
      </w:r>
    </w:p>
    <w:p w:rsidR="00FB3BAF" w:rsidRPr="00B558DB" w:rsidRDefault="00FB3BAF" w:rsidP="00FB3BAF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B3BAF" w:rsidRPr="00B558DB" w:rsidRDefault="00FB3BAF" w:rsidP="00FB3BAF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B3BAF" w:rsidRPr="0054057A" w:rsidRDefault="00FB3BAF" w:rsidP="00FB3BAF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B3BAF" w:rsidRDefault="00FB3BAF" w:rsidP="00FB3BAF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B76E0" w:rsidRDefault="004B76E0" w:rsidP="00FB3BAF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41D8E" w:rsidRDefault="00E41D8E" w:rsidP="00FB3BAF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6C0A" w:rsidRDefault="00DB6C0A" w:rsidP="00DB6C0A"/>
    <w:p w:rsidR="00676E05" w:rsidRDefault="00676E05" w:rsidP="00DB6C0A"/>
    <w:p w:rsidR="00DB6C0A" w:rsidRDefault="00DB6C0A" w:rsidP="00DB6C0A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DB6C0A" w:rsidTr="00C84A8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B6C0A" w:rsidRDefault="00DB6C0A" w:rsidP="00C84A8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B6C0A" w:rsidRDefault="00DB6C0A" w:rsidP="00C84A89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764B0A">
              <w:t>5</w:t>
            </w:r>
          </w:p>
          <w:p w:rsidR="00DB6C0A" w:rsidRDefault="00DB6C0A" w:rsidP="00C84A89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B6C0A" w:rsidRDefault="00DB6C0A" w:rsidP="00C84A89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DB6C0A" w:rsidTr="00C84A8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</w:pPr>
          </w:p>
          <w:p w:rsidR="00DB6C0A" w:rsidRDefault="00DB6C0A" w:rsidP="00C84A89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B6C0A" w:rsidRDefault="00DB6C0A" w:rsidP="00C84A8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B6C0A" w:rsidRDefault="00DB6C0A" w:rsidP="00C84A89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764B0A">
              <w:t>5</w:t>
            </w:r>
          </w:p>
          <w:p w:rsidR="00DB6C0A" w:rsidRPr="00F0728A" w:rsidRDefault="00DB6C0A" w:rsidP="00C84A89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B6C0A" w:rsidTr="00C84A8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B6C0A" w:rsidRPr="00D33C57" w:rsidRDefault="00DB6C0A" w:rsidP="00C84A89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 w:rsidRPr="00D33C57">
              <w:rPr>
                <w:b/>
                <w:bCs/>
                <w:sz w:val="28"/>
                <w:szCs w:val="28"/>
              </w:rPr>
              <w:t>Начальник відділу бухгалтерського обліку та фінансового забезпечення – головний бухгалтер</w:t>
            </w:r>
          </w:p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B6C0A" w:rsidRPr="000670F0" w:rsidRDefault="00DB6C0A" w:rsidP="00C84A89">
            <w:pPr>
              <w:pStyle w:val="Default"/>
              <w:spacing w:line="276" w:lineRule="auto"/>
              <w:jc w:val="center"/>
            </w:pPr>
          </w:p>
          <w:p w:rsidR="00DB6C0A" w:rsidRPr="000670F0" w:rsidRDefault="00DB6C0A" w:rsidP="00C84A89">
            <w:pPr>
              <w:pStyle w:val="Default"/>
              <w:spacing w:line="276" w:lineRule="auto"/>
              <w:jc w:val="center"/>
            </w:pPr>
            <w:r w:rsidRPr="000670F0">
              <w:t>___________________</w:t>
            </w:r>
          </w:p>
          <w:p w:rsidR="00DB6C0A" w:rsidRPr="000670F0" w:rsidRDefault="00DB6C0A" w:rsidP="00C84A8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 w:rsidRPr="000670F0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B6C0A" w:rsidRPr="000670F0" w:rsidRDefault="00DB6C0A" w:rsidP="00C84A89">
            <w:pPr>
              <w:pStyle w:val="Default"/>
              <w:spacing w:line="276" w:lineRule="auto"/>
              <w:jc w:val="center"/>
            </w:pPr>
            <w:r w:rsidRPr="000670F0">
              <w:t>_______________202</w:t>
            </w:r>
            <w:r w:rsidR="00764B0A">
              <w:t>5</w:t>
            </w:r>
          </w:p>
          <w:p w:rsidR="00DB6C0A" w:rsidRPr="000670F0" w:rsidRDefault="00DB6C0A" w:rsidP="00C84A89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0670F0">
              <w:rPr>
                <w:i/>
                <w:sz w:val="20"/>
                <w:szCs w:val="20"/>
              </w:rPr>
              <w:t>(дата)</w:t>
            </w:r>
          </w:p>
          <w:p w:rsidR="00DB6C0A" w:rsidRPr="000670F0" w:rsidRDefault="00DB6C0A" w:rsidP="00C84A89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B6C0A" w:rsidRPr="000670F0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B6C0A" w:rsidRPr="000670F0" w:rsidRDefault="00DB6C0A" w:rsidP="00C84A89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 w:rsidRPr="000670F0">
              <w:rPr>
                <w:sz w:val="28"/>
                <w:szCs w:val="28"/>
              </w:rPr>
              <w:t>Світлана ЯКУБЕНКО</w:t>
            </w:r>
          </w:p>
        </w:tc>
      </w:tr>
      <w:tr w:rsidR="00DB6C0A" w:rsidTr="00C84A8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DB6C0A" w:rsidRDefault="00DB6C0A" w:rsidP="00C84A89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</w:pPr>
          </w:p>
          <w:p w:rsidR="00DB6C0A" w:rsidRDefault="00DB6C0A" w:rsidP="00C84A89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B6C0A" w:rsidRDefault="00DB6C0A" w:rsidP="00C84A89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B6C0A" w:rsidRDefault="00DB6C0A" w:rsidP="00C84A89">
            <w:pPr>
              <w:pStyle w:val="Default"/>
              <w:spacing w:line="276" w:lineRule="auto"/>
              <w:jc w:val="center"/>
            </w:pPr>
            <w:r>
              <w:t>_______________202</w:t>
            </w:r>
            <w:r w:rsidR="00764B0A">
              <w:t>5</w:t>
            </w:r>
          </w:p>
          <w:p w:rsidR="00DB6C0A" w:rsidRDefault="00DB6C0A" w:rsidP="00C84A89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B6C0A" w:rsidRDefault="00DB6C0A" w:rsidP="00C84A89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B6C0A" w:rsidRDefault="00DB6C0A" w:rsidP="00C84A89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B6C0A" w:rsidRDefault="00DB6C0A" w:rsidP="00C84A8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DB6C0A" w:rsidRDefault="00DB6C0A" w:rsidP="00C84A8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B6C0A" w:rsidRDefault="00DB6C0A" w:rsidP="00C84A89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FB3BAF" w:rsidRDefault="00FB3BAF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BC7D09" w:rsidRDefault="00BC7D09" w:rsidP="00FB3BAF"/>
    <w:p w:rsidR="00FB3BAF" w:rsidRDefault="00FB3BAF" w:rsidP="00FB3BAF"/>
    <w:p w:rsidR="00BC7D09" w:rsidRPr="00C17F1D" w:rsidRDefault="00BC7D09" w:rsidP="00BC7D09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17F1D">
        <w:rPr>
          <w:rFonts w:ascii="Times New Roman" w:hAnsi="Times New Roman"/>
          <w:b/>
          <w:sz w:val="24"/>
          <w:szCs w:val="24"/>
          <w:lang w:val="uk-UA"/>
        </w:rPr>
        <w:lastRenderedPageBreak/>
        <w:t>Додаток 1</w:t>
      </w:r>
    </w:p>
    <w:p w:rsidR="00BC7D09" w:rsidRPr="00C17F1D" w:rsidRDefault="00BC7D09" w:rsidP="00BC7D09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17F1D">
        <w:rPr>
          <w:rFonts w:ascii="Times New Roman" w:hAnsi="Times New Roman"/>
          <w:b/>
          <w:sz w:val="24"/>
          <w:szCs w:val="24"/>
          <w:lang w:val="uk-UA"/>
        </w:rPr>
        <w:t>до рішення Бучанської міської ради</w:t>
      </w:r>
    </w:p>
    <w:p w:rsidR="00BC7D09" w:rsidRPr="00C17F1D" w:rsidRDefault="00BC7D09" w:rsidP="00BC7D09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CC456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>__</w:t>
      </w:r>
      <w:r w:rsidR="001A3A6A">
        <w:rPr>
          <w:rFonts w:ascii="Times New Roman" w:hAnsi="Times New Roman"/>
          <w:b/>
          <w:sz w:val="24"/>
          <w:szCs w:val="24"/>
          <w:lang w:val="uk-UA"/>
        </w:rPr>
        <w:t>__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>_</w:t>
      </w:r>
      <w:r w:rsidR="001A3A6A">
        <w:rPr>
          <w:rFonts w:ascii="Times New Roman" w:hAnsi="Times New Roman"/>
          <w:b/>
          <w:sz w:val="24"/>
          <w:szCs w:val="24"/>
          <w:lang w:val="uk-UA"/>
        </w:rPr>
        <w:t>__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>_</w:t>
      </w:r>
      <w:r>
        <w:rPr>
          <w:rFonts w:ascii="Times New Roman" w:hAnsi="Times New Roman"/>
          <w:b/>
          <w:sz w:val="24"/>
          <w:szCs w:val="24"/>
          <w:lang w:val="uk-UA"/>
        </w:rPr>
        <w:t>.202</w:t>
      </w:r>
      <w:r w:rsidR="00764B0A">
        <w:rPr>
          <w:rFonts w:ascii="Times New Roman" w:hAnsi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17F1D">
        <w:rPr>
          <w:rFonts w:ascii="Times New Roman" w:hAnsi="Times New Roman"/>
          <w:b/>
          <w:sz w:val="24"/>
          <w:szCs w:val="24"/>
          <w:lang w:val="uk-UA"/>
        </w:rPr>
        <w:t>р.</w:t>
      </w:r>
    </w:p>
    <w:p w:rsidR="00BC7D09" w:rsidRDefault="00BC7D09" w:rsidP="00BC7D09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C7D09" w:rsidRDefault="00BC7D09" w:rsidP="00BC7D0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C7D09" w:rsidRDefault="00BC7D09" w:rsidP="00BC7D0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C7D09" w:rsidRDefault="00BC7D09" w:rsidP="00BC7D0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Перелік нежитлових приміщень</w:t>
      </w:r>
    </w:p>
    <w:tbl>
      <w:tblPr>
        <w:tblStyle w:val="a4"/>
        <w:tblW w:w="9870" w:type="dxa"/>
        <w:tblInd w:w="0" w:type="dxa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1A3A6A" w:rsidTr="001A3A6A">
        <w:trPr>
          <w:trHeight w:val="689"/>
        </w:trPr>
        <w:tc>
          <w:tcPr>
            <w:tcW w:w="3290" w:type="dxa"/>
          </w:tcPr>
          <w:p w:rsidR="001A3A6A" w:rsidRDefault="001A3A6A" w:rsidP="001A3A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Тип приміщення (підвал/поверх)</w:t>
            </w:r>
          </w:p>
        </w:tc>
        <w:tc>
          <w:tcPr>
            <w:tcW w:w="3290" w:type="dxa"/>
          </w:tcPr>
          <w:p w:rsidR="001A3A6A" w:rsidRDefault="001A3A6A" w:rsidP="001A3A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3290" w:type="dxa"/>
          </w:tcPr>
          <w:p w:rsidR="001A3A6A" w:rsidRDefault="001A3A6A" w:rsidP="001A3A6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Площа</w:t>
            </w:r>
          </w:p>
          <w:p w:rsidR="001A3A6A" w:rsidRDefault="001A3A6A" w:rsidP="001A3A6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(м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uk-UA"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</w:tr>
      <w:tr w:rsidR="001A3A6A" w:rsidTr="001A3A6A">
        <w:trPr>
          <w:trHeight w:val="1019"/>
        </w:trPr>
        <w:tc>
          <w:tcPr>
            <w:tcW w:w="3290" w:type="dxa"/>
          </w:tcPr>
          <w:p w:rsidR="001A3A6A" w:rsidRDefault="001A3A6A" w:rsidP="001A3A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житлове приміщення №1</w:t>
            </w:r>
          </w:p>
        </w:tc>
        <w:tc>
          <w:tcPr>
            <w:tcW w:w="3290" w:type="dxa"/>
          </w:tcPr>
          <w:p w:rsidR="001A3A6A" w:rsidRDefault="001A3A6A" w:rsidP="001A3A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вул. Лісова, 58-В,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 Ворзель, Бучанського р-ну, Київської обл.</w:t>
            </w:r>
          </w:p>
        </w:tc>
        <w:tc>
          <w:tcPr>
            <w:tcW w:w="3290" w:type="dxa"/>
          </w:tcPr>
          <w:p w:rsidR="001A3A6A" w:rsidRDefault="001A3A6A" w:rsidP="001A3A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84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 м.</w:t>
            </w:r>
          </w:p>
        </w:tc>
      </w:tr>
    </w:tbl>
    <w:p w:rsidR="00BC7D09" w:rsidRDefault="00BC7D09" w:rsidP="00BC7D0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BC7D09" w:rsidRDefault="00BC7D09" w:rsidP="00BC7D09">
      <w:pPr>
        <w:rPr>
          <w:rFonts w:ascii="Calibri" w:hAnsi="Calibri"/>
        </w:rPr>
      </w:pPr>
    </w:p>
    <w:p w:rsidR="00BC7D09" w:rsidRDefault="00BC7D09" w:rsidP="00BC7D0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0F62A0" w:rsidRDefault="000F62A0" w:rsidP="00BC7D09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F62A0" w:rsidRDefault="000F62A0" w:rsidP="00BC7D0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F62A0" w:rsidRPr="000F62A0" w:rsidRDefault="000F62A0" w:rsidP="00BC7D09">
      <w:pPr>
        <w:rPr>
          <w:rFonts w:ascii="Times New Roman" w:hAnsi="Times New Roman"/>
          <w:bCs/>
          <w:sz w:val="24"/>
          <w:szCs w:val="24"/>
          <w:lang w:val="uk-UA"/>
        </w:rPr>
      </w:pPr>
      <w:r w:rsidRPr="000F62A0">
        <w:rPr>
          <w:rFonts w:ascii="Times New Roman" w:hAnsi="Times New Roman"/>
          <w:bCs/>
          <w:sz w:val="24"/>
          <w:szCs w:val="24"/>
          <w:lang w:val="uk-UA"/>
        </w:rPr>
        <w:t xml:space="preserve">Начальник КП «БУЧАСЕРВІС»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62A0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Сергій МОСТІПАКА</w:t>
      </w: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7D34" w:rsidRDefault="00A77D34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7D34" w:rsidRDefault="00A77D34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7D34" w:rsidRDefault="00A77D34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Pr="00C17F1D" w:rsidRDefault="00BC7D09" w:rsidP="00BC7D09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17F1D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</w:p>
    <w:p w:rsidR="00BC7D09" w:rsidRPr="00C17F1D" w:rsidRDefault="00BC7D09" w:rsidP="00BC7D09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17F1D">
        <w:rPr>
          <w:rFonts w:ascii="Times New Roman" w:hAnsi="Times New Roman"/>
          <w:b/>
          <w:sz w:val="24"/>
          <w:szCs w:val="24"/>
          <w:lang w:val="uk-UA"/>
        </w:rPr>
        <w:t>до рішення Бучанської міської ради</w:t>
      </w:r>
    </w:p>
    <w:p w:rsidR="00BC7D09" w:rsidRPr="00C17F1D" w:rsidRDefault="00BC7D09" w:rsidP="00BC7D09">
      <w:pPr>
        <w:spacing w:after="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CC456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від 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>___</w:t>
      </w:r>
      <w:r w:rsidR="001A3A6A">
        <w:rPr>
          <w:rFonts w:ascii="Times New Roman" w:hAnsi="Times New Roman"/>
          <w:b/>
          <w:sz w:val="24"/>
          <w:szCs w:val="24"/>
          <w:lang w:val="uk-UA"/>
        </w:rPr>
        <w:t>__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>__</w:t>
      </w:r>
      <w:r w:rsidR="001A3A6A">
        <w:rPr>
          <w:rFonts w:ascii="Times New Roman" w:hAnsi="Times New Roman"/>
          <w:b/>
          <w:sz w:val="24"/>
          <w:szCs w:val="24"/>
          <w:lang w:val="uk-UA"/>
        </w:rPr>
        <w:t>__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>_</w:t>
      </w:r>
      <w:r>
        <w:rPr>
          <w:rFonts w:ascii="Times New Roman" w:hAnsi="Times New Roman"/>
          <w:b/>
          <w:sz w:val="24"/>
          <w:szCs w:val="24"/>
          <w:lang w:val="uk-UA"/>
        </w:rPr>
        <w:t>.202</w:t>
      </w:r>
      <w:r w:rsidR="00CC456A">
        <w:rPr>
          <w:rFonts w:ascii="Times New Roman" w:hAnsi="Times New Roman"/>
          <w:b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C17F1D">
        <w:rPr>
          <w:rFonts w:ascii="Times New Roman" w:hAnsi="Times New Roman"/>
          <w:b/>
          <w:sz w:val="24"/>
          <w:szCs w:val="24"/>
          <w:lang w:val="uk-UA"/>
        </w:rPr>
        <w:t>р.</w:t>
      </w:r>
    </w:p>
    <w:p w:rsidR="00BC7D09" w:rsidRPr="00C17F1D" w:rsidRDefault="00BC7D09" w:rsidP="00BC7D09">
      <w:pPr>
        <w:rPr>
          <w:lang w:val="uk-UA"/>
        </w:rPr>
      </w:pPr>
    </w:p>
    <w:p w:rsidR="00BC7D09" w:rsidRPr="00C17F1D" w:rsidRDefault="00BC7D09" w:rsidP="00BC7D09">
      <w:pPr>
        <w:rPr>
          <w:lang w:val="uk-UA"/>
        </w:rPr>
      </w:pPr>
    </w:p>
    <w:p w:rsidR="00BC7D09" w:rsidRPr="002D2C07" w:rsidRDefault="00BC7D09" w:rsidP="00BC7D0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 w:cs="Times New Roman"/>
          <w:b/>
          <w:sz w:val="24"/>
          <w:szCs w:val="24"/>
          <w:lang w:val="uk-UA"/>
        </w:rPr>
        <w:t>Комісія по передачі нежитлових приміщень з балансу КП «Бучасервіс» на баланс Бучанської міської ради</w:t>
      </w:r>
    </w:p>
    <w:p w:rsidR="00BC7D09" w:rsidRDefault="00BC7D09" w:rsidP="00BC7D0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комісії: Заступник міського голови – Дмитро ЧЕЙЧУК</w:t>
      </w: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</w:t>
      </w:r>
    </w:p>
    <w:p w:rsidR="00BC7D09" w:rsidRPr="005721F6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1F6">
        <w:rPr>
          <w:rFonts w:ascii="Times New Roman" w:hAnsi="Times New Roman" w:cs="Times New Roman"/>
          <w:sz w:val="24"/>
          <w:szCs w:val="24"/>
          <w:lang w:val="uk-UA"/>
        </w:rPr>
        <w:t>Начальник відділу бухгалтерського обліку та фінансового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безпечення – головний бухгалтер - </w:t>
      </w:r>
      <w:r w:rsidRPr="005721F6">
        <w:rPr>
          <w:rFonts w:ascii="Times New Roman" w:hAnsi="Times New Roman" w:cs="Times New Roman"/>
          <w:sz w:val="24"/>
          <w:szCs w:val="24"/>
          <w:lang w:val="uk-UA"/>
        </w:rPr>
        <w:t>Світлана ЯКУБЕНКО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КП «Бучасервіс» - Сергій МОСТІПАКА;</w:t>
      </w: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бухгалтер – начальник фінансово-економічного відділу КП «Бучасервіс» - Анна ЄРЕНКОВА;</w:t>
      </w: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Default="00BC7D09" w:rsidP="00BC7D0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7D09" w:rsidRPr="00782A95" w:rsidRDefault="00BC7D09" w:rsidP="00BC7D0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0F62A0" w:rsidRDefault="000F62A0" w:rsidP="000F62A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F62A0" w:rsidRDefault="000F62A0" w:rsidP="000F62A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F62A0" w:rsidRPr="000F62A0" w:rsidRDefault="000F62A0" w:rsidP="000F62A0">
      <w:pPr>
        <w:rPr>
          <w:rFonts w:ascii="Times New Roman" w:hAnsi="Times New Roman"/>
          <w:bCs/>
          <w:sz w:val="24"/>
          <w:szCs w:val="24"/>
          <w:lang w:val="uk-UA"/>
        </w:rPr>
      </w:pPr>
      <w:r w:rsidRPr="000F62A0">
        <w:rPr>
          <w:rFonts w:ascii="Times New Roman" w:hAnsi="Times New Roman"/>
          <w:bCs/>
          <w:sz w:val="24"/>
          <w:szCs w:val="24"/>
          <w:lang w:val="uk-UA"/>
        </w:rPr>
        <w:t xml:space="preserve">Начальник КП «БУЧАСЕРВІС»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62A0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Сергій МОСТІПАКА</w:t>
      </w:r>
    </w:p>
    <w:p w:rsidR="000F62A0" w:rsidRDefault="000F62A0" w:rsidP="000F62A0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589A" w:rsidRDefault="0010589A" w:rsidP="000F62A0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10589A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677C4E31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359A9"/>
    <w:rsid w:val="00050050"/>
    <w:rsid w:val="000B5B64"/>
    <w:rsid w:val="000C387D"/>
    <w:rsid w:val="000F075E"/>
    <w:rsid w:val="000F62A0"/>
    <w:rsid w:val="0010197F"/>
    <w:rsid w:val="0010589A"/>
    <w:rsid w:val="00117CA9"/>
    <w:rsid w:val="00147FEE"/>
    <w:rsid w:val="001A3A6A"/>
    <w:rsid w:val="001A6CAE"/>
    <w:rsid w:val="0024259F"/>
    <w:rsid w:val="002828B2"/>
    <w:rsid w:val="00292515"/>
    <w:rsid w:val="002B28F4"/>
    <w:rsid w:val="002C011B"/>
    <w:rsid w:val="002D2C07"/>
    <w:rsid w:val="002F06B4"/>
    <w:rsid w:val="002F0D05"/>
    <w:rsid w:val="003824C9"/>
    <w:rsid w:val="003A7174"/>
    <w:rsid w:val="003F0AFB"/>
    <w:rsid w:val="003F6177"/>
    <w:rsid w:val="004210DC"/>
    <w:rsid w:val="0045034C"/>
    <w:rsid w:val="00495999"/>
    <w:rsid w:val="004B76E0"/>
    <w:rsid w:val="004C11A7"/>
    <w:rsid w:val="004C1EDC"/>
    <w:rsid w:val="005721F6"/>
    <w:rsid w:val="005F4506"/>
    <w:rsid w:val="006056F0"/>
    <w:rsid w:val="00653D65"/>
    <w:rsid w:val="00660AF3"/>
    <w:rsid w:val="00676542"/>
    <w:rsid w:val="00676E05"/>
    <w:rsid w:val="006A4243"/>
    <w:rsid w:val="006A4589"/>
    <w:rsid w:val="006E088F"/>
    <w:rsid w:val="00742A22"/>
    <w:rsid w:val="00764B0A"/>
    <w:rsid w:val="00782A95"/>
    <w:rsid w:val="00785B67"/>
    <w:rsid w:val="00792678"/>
    <w:rsid w:val="007F3E39"/>
    <w:rsid w:val="007F7EFA"/>
    <w:rsid w:val="00814778"/>
    <w:rsid w:val="00853CBC"/>
    <w:rsid w:val="008876A8"/>
    <w:rsid w:val="00892EC8"/>
    <w:rsid w:val="008B6A39"/>
    <w:rsid w:val="008F1EAF"/>
    <w:rsid w:val="009001B4"/>
    <w:rsid w:val="00914A52"/>
    <w:rsid w:val="009720DA"/>
    <w:rsid w:val="009808BC"/>
    <w:rsid w:val="009E2020"/>
    <w:rsid w:val="00A13037"/>
    <w:rsid w:val="00A57B49"/>
    <w:rsid w:val="00A77D34"/>
    <w:rsid w:val="00AA22D4"/>
    <w:rsid w:val="00AC33B8"/>
    <w:rsid w:val="00AC471E"/>
    <w:rsid w:val="00B03DE8"/>
    <w:rsid w:val="00B223FB"/>
    <w:rsid w:val="00B558DB"/>
    <w:rsid w:val="00B55F69"/>
    <w:rsid w:val="00BC7D09"/>
    <w:rsid w:val="00BD1EEA"/>
    <w:rsid w:val="00C13E0A"/>
    <w:rsid w:val="00C14F62"/>
    <w:rsid w:val="00C170AB"/>
    <w:rsid w:val="00C17F1D"/>
    <w:rsid w:val="00C32B05"/>
    <w:rsid w:val="00C46988"/>
    <w:rsid w:val="00C66B83"/>
    <w:rsid w:val="00C66DB7"/>
    <w:rsid w:val="00C77DA7"/>
    <w:rsid w:val="00CC1145"/>
    <w:rsid w:val="00CC456A"/>
    <w:rsid w:val="00D02466"/>
    <w:rsid w:val="00D46D70"/>
    <w:rsid w:val="00D66091"/>
    <w:rsid w:val="00D6720A"/>
    <w:rsid w:val="00DA00B1"/>
    <w:rsid w:val="00DA4202"/>
    <w:rsid w:val="00DB5F69"/>
    <w:rsid w:val="00DB6C0A"/>
    <w:rsid w:val="00DD28EF"/>
    <w:rsid w:val="00DE550C"/>
    <w:rsid w:val="00E0693C"/>
    <w:rsid w:val="00E12508"/>
    <w:rsid w:val="00E13AEB"/>
    <w:rsid w:val="00E17B6E"/>
    <w:rsid w:val="00E41D8E"/>
    <w:rsid w:val="00E908CD"/>
    <w:rsid w:val="00E9488B"/>
    <w:rsid w:val="00E96CE8"/>
    <w:rsid w:val="00EA2D9D"/>
    <w:rsid w:val="00EB60A0"/>
    <w:rsid w:val="00F06FEE"/>
    <w:rsid w:val="00F10906"/>
    <w:rsid w:val="00F442A9"/>
    <w:rsid w:val="00F45298"/>
    <w:rsid w:val="00F47120"/>
    <w:rsid w:val="00FB3BAF"/>
    <w:rsid w:val="00FE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F7D7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paragraph" w:customStyle="1" w:styleId="Default">
    <w:name w:val="Default"/>
    <w:rsid w:val="00DB6C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2392</Words>
  <Characters>1364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Lesya Konuchkina</cp:lastModifiedBy>
  <cp:revision>4</cp:revision>
  <cp:lastPrinted>2025-06-23T11:19:00Z</cp:lastPrinted>
  <dcterms:created xsi:type="dcterms:W3CDTF">2025-06-23T11:24:00Z</dcterms:created>
  <dcterms:modified xsi:type="dcterms:W3CDTF">2025-06-23T11:45:00Z</dcterms:modified>
</cp:coreProperties>
</file>